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1.xml" ContentType="application/vnd.ms-office.activeX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activeX/activeX2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28" w:rsidRPr="00646628" w:rsidRDefault="00646628" w:rsidP="00646628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</w:pPr>
      <w:proofErr w:type="spellStart"/>
      <w:r w:rsidRPr="00646628"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  <w:t>Профстандарт</w:t>
      </w:r>
      <w:proofErr w:type="spellEnd"/>
      <w:r w:rsidRPr="00646628">
        <w:rPr>
          <w:rFonts w:ascii="Verdana" w:eastAsia="Times New Roman" w:hAnsi="Verdana" w:cs="Times New Roman"/>
          <w:b/>
          <w:bCs/>
          <w:color w:val="333333"/>
          <w:kern w:val="36"/>
          <w:sz w:val="32"/>
          <w:szCs w:val="32"/>
          <w:lang w:eastAsia="ru-RU"/>
        </w:rPr>
        <w:t>: 01.001</w:t>
      </w:r>
    </w:p>
    <w:p w:rsidR="00646628" w:rsidRPr="00646628" w:rsidRDefault="00646628" w:rsidP="00646628">
      <w:pPr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646628" w:rsidRPr="00646628" w:rsidRDefault="00646628" w:rsidP="006466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4662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646628">
        <w:rPr>
          <w:rFonts w:ascii="Verdana" w:eastAsia="Times New Roman" w:hAnsi="Verdana" w:cs="Times New Roman"/>
          <w:color w:val="000000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646628">
        <w:rPr>
          <w:rFonts w:ascii="Verdana" w:eastAsia="Times New Roman" w:hAnsi="Verdana" w:cs="Times New Roman"/>
          <w:color w:val="000000"/>
          <w:sz w:val="27"/>
          <w:szCs w:val="27"/>
        </w:rPr>
        <w:object w:dxaOrig="225" w:dyaOrig="225">
          <v:shape id="_x0000_i1033" type="#_x0000_t75" style="width:12.75pt;height:22.5pt" o:ole="">
            <v:imagedata r:id="rId6" o:title=""/>
          </v:shape>
          <w:control r:id="rId7" w:name="DefaultOcxName1" w:shapeid="_x0000_i1033"/>
        </w:object>
      </w:r>
    </w:p>
    <w:p w:rsidR="00646628" w:rsidRPr="00646628" w:rsidRDefault="00646628" w:rsidP="006466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4662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46628" w:rsidRPr="00646628" w:rsidRDefault="00CA58AE" w:rsidP="00646628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8" w:history="1">
        <w:r w:rsidR="00646628" w:rsidRPr="00646628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Код ПС</w:t>
        </w:r>
      </w:hyperlink>
    </w:p>
    <w:p w:rsidR="00646628" w:rsidRPr="00646628" w:rsidRDefault="00CA58AE" w:rsidP="00646628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9" w:history="1">
        <w:r w:rsidR="00646628" w:rsidRPr="00646628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Профессиональные стандарты</w:t>
        </w:r>
      </w:hyperlink>
    </w:p>
    <w:p w:rsidR="00646628" w:rsidRPr="00646628" w:rsidRDefault="00CA58AE" w:rsidP="00646628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10" w:history="1">
        <w:r w:rsidR="00646628" w:rsidRPr="00646628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- 01</w:t>
        </w:r>
      </w:hyperlink>
    </w:p>
    <w:p w:rsidR="00646628" w:rsidRPr="00646628" w:rsidRDefault="00CA58AE" w:rsidP="00646628">
      <w:pPr>
        <w:spacing w:after="0" w:line="240" w:lineRule="auto"/>
        <w:rPr>
          <w:rFonts w:ascii="Verdana" w:eastAsia="Times New Roman" w:hAnsi="Verdana" w:cs="Times New Roman"/>
          <w:color w:val="666666"/>
          <w:sz w:val="23"/>
          <w:szCs w:val="23"/>
          <w:lang w:eastAsia="ru-RU"/>
        </w:rPr>
      </w:pPr>
      <w:hyperlink r:id="rId11" w:history="1">
        <w:r w:rsidR="00646628" w:rsidRPr="00646628">
          <w:rPr>
            <w:rFonts w:ascii="Verdana" w:eastAsia="Times New Roman" w:hAnsi="Verdana" w:cs="Times New Roman"/>
            <w:b/>
            <w:bCs/>
            <w:color w:val="939393"/>
            <w:sz w:val="23"/>
            <w:szCs w:val="23"/>
            <w:u w:val="single"/>
            <w:lang w:eastAsia="ru-RU"/>
          </w:rPr>
          <w:t>Образование</w:t>
        </w:r>
      </w:hyperlink>
    </w:p>
    <w:p w:rsidR="00646628" w:rsidRPr="00646628" w:rsidRDefault="00646628" w:rsidP="00646628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01.001</w:t>
      </w:r>
    </w:p>
    <w:p w:rsidR="00646628" w:rsidRPr="00646628" w:rsidRDefault="00646628" w:rsidP="00646628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color w:val="444444"/>
          <w:sz w:val="26"/>
          <w:szCs w:val="26"/>
          <w:lang w:eastAsia="ru-RU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Зарегистрировано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в Министерстве юстиции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Российской Федерации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6 декабря 2013 года,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регистрационный N 30550</w:t>
      </w:r>
    </w:p>
    <w:p w:rsidR="00646628" w:rsidRPr="00646628" w:rsidRDefault="00646628" w:rsidP="00646628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Профессиональный стандарт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Редакция с учетом изменений и дополнений на 5 августа 2016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2724"/>
      </w:tblGrid>
      <w:tr w:rsidR="00646628" w:rsidRPr="00646628" w:rsidTr="00646628">
        <w:tc>
          <w:tcPr>
            <w:tcW w:w="7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7577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646628" w:rsidRPr="00646628" w:rsidTr="00646628">
        <w:tc>
          <w:tcPr>
            <w:tcW w:w="757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</w:t>
            </w:r>
          </w:p>
        </w:tc>
      </w:tr>
    </w:tbl>
    <w:p w:rsidR="00646628" w:rsidRPr="00646628" w:rsidRDefault="00646628" w:rsidP="00646628">
      <w:pPr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I. Общие сведения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381"/>
        <w:gridCol w:w="1296"/>
        <w:gridCol w:w="742"/>
        <w:gridCol w:w="727"/>
        <w:gridCol w:w="1786"/>
      </w:tblGrid>
      <w:tr w:rsidR="00646628" w:rsidRPr="00646628" w:rsidTr="00646628">
        <w:tc>
          <w:tcPr>
            <w:tcW w:w="776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77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Дошкольное образование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Начальное общее образование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Основное общее образование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Среднее общее 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01.001</w:t>
            </w:r>
          </w:p>
        </w:tc>
      </w:tr>
      <w:tr w:rsidR="00646628" w:rsidRPr="00646628" w:rsidTr="00646628">
        <w:tc>
          <w:tcPr>
            <w:tcW w:w="7762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</w:tr>
      <w:tr w:rsidR="00646628" w:rsidRPr="00646628" w:rsidTr="00646628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646628" w:rsidRPr="00646628" w:rsidTr="00646628">
        <w:tc>
          <w:tcPr>
            <w:tcW w:w="1034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103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  <w:tr w:rsidR="00646628" w:rsidRPr="00646628" w:rsidTr="00646628">
        <w:tc>
          <w:tcPr>
            <w:tcW w:w="1034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646628" w:rsidRPr="00646628" w:rsidTr="00646628"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Группа занятий:</w:t>
            </w:r>
          </w:p>
        </w:tc>
      </w:tr>
      <w:tr w:rsidR="00646628" w:rsidRPr="00646628" w:rsidTr="00646628"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2320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Преподаватели в средней школе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3320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Персонал дошкольного воспитания и образования</w:t>
            </w:r>
          </w:p>
        </w:tc>
      </w:tr>
      <w:tr w:rsidR="00646628" w:rsidRPr="00646628" w:rsidTr="0064662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2340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Преподаватели в системе специального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3330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46628" w:rsidRPr="00646628" w:rsidTr="0064662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3310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Преподавательский персонал начального образования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(код ОКЗ)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(наименование)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(код ОКЗ)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(наименование)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_______________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 Общероссийский классификатор занятий.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Отнесение к видам экономической деятельности: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7755"/>
      </w:tblGrid>
      <w:tr w:rsidR="00646628" w:rsidRPr="00646628" w:rsidTr="00646628">
        <w:tc>
          <w:tcPr>
            <w:tcW w:w="166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80.10.1.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Услуги в области дошкольного и начального общего образования</w:t>
            </w:r>
          </w:p>
        </w:tc>
      </w:tr>
      <w:tr w:rsidR="00646628" w:rsidRPr="00646628" w:rsidTr="00646628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80.21.1.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Услуги в области основного общего и среднего (полного) общего образования</w:t>
            </w:r>
          </w:p>
        </w:tc>
      </w:tr>
      <w:tr w:rsidR="00646628" w:rsidRPr="00646628" w:rsidTr="00646628"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(код КВЭД)</w:t>
            </w:r>
          </w:p>
        </w:tc>
        <w:tc>
          <w:tcPr>
            <w:tcW w:w="887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(наименование вида экономической деятельности)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_______________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 Общероссийский классификатор видов экономической деятельности.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p w:rsidR="00646628" w:rsidRPr="00646628" w:rsidRDefault="00646628" w:rsidP="00646628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2489"/>
        <w:gridCol w:w="1225"/>
        <w:gridCol w:w="2354"/>
        <w:gridCol w:w="932"/>
        <w:gridCol w:w="1719"/>
      </w:tblGrid>
      <w:tr w:rsidR="00646628" w:rsidRPr="00646628" w:rsidTr="00646628"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55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Обобщенные трудовые функции</w:t>
            </w: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функции</w:t>
            </w:r>
          </w:p>
        </w:tc>
      </w:tr>
      <w:tr w:rsidR="00646628" w:rsidRPr="00646628" w:rsidTr="0064662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уровень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квалифи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-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кации</w:t>
            </w:r>
            <w:proofErr w:type="spell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</w:tr>
      <w:tr w:rsidR="00646628" w:rsidRPr="00646628" w:rsidTr="0064662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А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проектированию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Общепедагогическая функция. Обучение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А/01.6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 реализации образовательного процесса в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образовательных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Воспитательная деятельность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А/02.6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Развивающая деятельность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А/03.6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проектированию и реализации основных общеобразовательных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В/01.5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646628" w:rsidRPr="00646628" w:rsidTr="0064662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программ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В/02.6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В/03.6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В/04.6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В/05.6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</w:tbl>
    <w:p w:rsidR="00646628" w:rsidRPr="00646628" w:rsidRDefault="00646628" w:rsidP="00646628">
      <w:pPr>
        <w:spacing w:after="0" w:line="240" w:lineRule="auto"/>
        <w:outlineLvl w:val="2"/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i/>
          <w:iCs/>
          <w:color w:val="444444"/>
          <w:sz w:val="26"/>
          <w:szCs w:val="26"/>
          <w:lang w:eastAsia="ru-RU"/>
        </w:rPr>
        <w:t>III. Характеристика обобщенных трудовых функций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lastRenderedPageBreak/>
        <w:t>3.1. Обобщенная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7"/>
        <w:gridCol w:w="64"/>
        <w:gridCol w:w="1269"/>
        <w:gridCol w:w="912"/>
        <w:gridCol w:w="1603"/>
        <w:gridCol w:w="64"/>
        <w:gridCol w:w="644"/>
        <w:gridCol w:w="422"/>
        <w:gridCol w:w="355"/>
        <w:gridCol w:w="1515"/>
        <w:gridCol w:w="720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обобщенной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 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трудовой функции</w:t>
            </w:r>
          </w:p>
        </w:tc>
        <w:tc>
          <w:tcPr>
            <w:tcW w:w="24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3"/>
      </w:tblGrid>
      <w:tr w:rsidR="00646628" w:rsidRPr="00646628" w:rsidTr="00646628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Возможные наименования должностей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Учитель,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Воспитатель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 xml:space="preserve"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организации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Особые условия 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Дополнительные характеристики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0"/>
        <w:gridCol w:w="1252"/>
        <w:gridCol w:w="5233"/>
      </w:tblGrid>
      <w:tr w:rsidR="00646628" w:rsidRPr="00646628" w:rsidTr="00646628">
        <w:tc>
          <w:tcPr>
            <w:tcW w:w="3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5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 документа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46628" w:rsidRPr="00646628" w:rsidTr="0064662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ОКЗ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2320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Преподаватели в средней школе</w:t>
            </w:r>
          </w:p>
        </w:tc>
      </w:tr>
      <w:tr w:rsidR="00646628" w:rsidRPr="00646628" w:rsidTr="0064662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2340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Преподаватели в системе специального образования</w:t>
            </w:r>
          </w:p>
        </w:tc>
      </w:tr>
      <w:tr w:rsidR="00646628" w:rsidRPr="00646628" w:rsidTr="0064662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3310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646628" w:rsidRPr="00646628" w:rsidTr="00646628">
        <w:tc>
          <w:tcPr>
            <w:tcW w:w="33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3320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Персонал дошкольного воспитания и образования</w:t>
            </w:r>
          </w:p>
        </w:tc>
      </w:tr>
      <w:tr w:rsidR="00646628" w:rsidRPr="00646628" w:rsidTr="00646628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3330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46628" w:rsidRPr="00646628" w:rsidTr="0064662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ЕКС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Учитель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Воспитатель</w:t>
            </w:r>
          </w:p>
        </w:tc>
      </w:tr>
      <w:tr w:rsidR="00646628" w:rsidRPr="00646628" w:rsidTr="00646628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ОКСО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050000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Образование и педагогика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_______________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 xml:space="preserve"> Приказ </w:t>
      </w:r>
      <w:proofErr w:type="spellStart"/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 xml:space="preserve"> России от 26 августа 2010 года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 года N 18638).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lastRenderedPageBreak/>
        <w:t> Общероссийский классификатор специальностей по образованию.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3.1.1.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65"/>
        <w:gridCol w:w="1203"/>
        <w:gridCol w:w="643"/>
        <w:gridCol w:w="1600"/>
        <w:gridCol w:w="65"/>
        <w:gridCol w:w="643"/>
        <w:gridCol w:w="912"/>
        <w:gridCol w:w="209"/>
        <w:gridCol w:w="1657"/>
        <w:gridCol w:w="575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Общепедагогическая функция. Обучение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А/01.6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7"/>
        <w:gridCol w:w="7018"/>
      </w:tblGrid>
      <w:tr w:rsidR="00646628" w:rsidRPr="00646628" w:rsidTr="00646628">
        <w:tc>
          <w:tcPr>
            <w:tcW w:w="2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Планирование и проведение учебных занятий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универсальных учебных действий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мотивации к обучению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46628" w:rsidRPr="00646628" w:rsidTr="0064662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умения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646628" w:rsidRPr="00646628" w:rsidTr="0064662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ИКТ-компетентностями: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общепользовательская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ИКТ-компетентность;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общепедагогическая ИКТ-компетентность;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646628" w:rsidRPr="00646628" w:rsidTr="0064662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Основы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психодидактики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деятельностного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Рабочая программа и методика обучения по данному предмету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Конвенция о правах ребенка</w:t>
            </w:r>
          </w:p>
        </w:tc>
      </w:tr>
      <w:tr w:rsidR="00646628" w:rsidRPr="00646628" w:rsidTr="00646628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Трудовое законодательство</w:t>
            </w:r>
          </w:p>
        </w:tc>
      </w:tr>
      <w:tr w:rsidR="00646628" w:rsidRPr="00646628" w:rsidTr="00646628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8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3.1.2.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298"/>
        <w:gridCol w:w="1030"/>
        <w:gridCol w:w="894"/>
        <w:gridCol w:w="1365"/>
        <w:gridCol w:w="298"/>
        <w:gridCol w:w="494"/>
        <w:gridCol w:w="909"/>
        <w:gridCol w:w="298"/>
        <w:gridCol w:w="1561"/>
        <w:gridCol w:w="431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5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Воспитательная деятельность</w:t>
            </w:r>
          </w:p>
        </w:tc>
        <w:tc>
          <w:tcPr>
            <w:tcW w:w="924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А/02.6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 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6754"/>
      </w:tblGrid>
      <w:tr w:rsidR="00646628" w:rsidRPr="00646628" w:rsidTr="00646628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Регулирование поведения обучающихся для обеспечения безопасной образовательной среды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Проектирование и реализация воспитательных программ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Общаться с детьми, признавать их достоинство, понимая и принимая их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методами организации экскурсий, походов и экспедиций и т.п.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Основы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психодидактики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деятельностного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3.1.3.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66"/>
        <w:gridCol w:w="1199"/>
        <w:gridCol w:w="812"/>
        <w:gridCol w:w="1594"/>
        <w:gridCol w:w="66"/>
        <w:gridCol w:w="642"/>
        <w:gridCol w:w="910"/>
        <w:gridCol w:w="66"/>
        <w:gridCol w:w="1793"/>
        <w:gridCol w:w="431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Развивающая деятельность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А/03.6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95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35"/>
        <w:gridCol w:w="6317"/>
        <w:gridCol w:w="168"/>
      </w:tblGrid>
      <w:tr w:rsidR="00646628" w:rsidRPr="00646628" w:rsidTr="00CA58AE">
        <w:tc>
          <w:tcPr>
            <w:tcW w:w="28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аутисты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гиперактивностью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Оказание адресной помощи обучающимся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системы регуляции поведения и деятельности обучающихся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умения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деятельностный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и развивающий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метапредметные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Формировать детско-взрослые сообщества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Теория и технологии учета возрастных особенностей обучающихся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646628" w:rsidRPr="00646628" w:rsidTr="00CA58AE">
        <w:trPr>
          <w:gridAfter w:val="1"/>
          <w:wAfter w:w="170" w:type="dxa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6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i/>
          <w:iCs/>
          <w:color w:val="333333"/>
          <w:sz w:val="23"/>
          <w:szCs w:val="23"/>
          <w:lang w:eastAsia="ru-RU"/>
        </w:rPr>
        <w:t>3.2. Обобщенная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98"/>
        <w:gridCol w:w="993"/>
        <w:gridCol w:w="806"/>
        <w:gridCol w:w="1647"/>
        <w:gridCol w:w="298"/>
        <w:gridCol w:w="414"/>
        <w:gridCol w:w="564"/>
        <w:gridCol w:w="298"/>
        <w:gridCol w:w="1614"/>
        <w:gridCol w:w="585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5-6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X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803"/>
      </w:tblGrid>
      <w:tr w:rsidR="00646628" w:rsidRPr="00646628" w:rsidTr="00646628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Возможные наименования должностей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Учитель, Воспитатель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Требования к образованию и обучению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 xml:space="preserve"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Требования к опыту практической работы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Требования к опыту практической работы не предъявляются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Особые условия допуска к работе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установленном федеральным законом порядке; имеющие заболевания, предусмотренные установленным перечнем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  <w:t>Дополнительные характеристики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176"/>
        <w:gridCol w:w="5789"/>
      </w:tblGrid>
      <w:tr w:rsidR="00646628" w:rsidRPr="00646628" w:rsidTr="00646628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 документа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ОКЗ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2320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Преподаватели в средней школе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2340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Преподаватели в системе специального образования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3310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3320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Персонал дошкольного воспитания и образования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3330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ЕКС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Учитель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Воспитатель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ОКСО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050000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Образование и педагогика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3.2.1.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98"/>
        <w:gridCol w:w="958"/>
        <w:gridCol w:w="878"/>
        <w:gridCol w:w="1579"/>
        <w:gridCol w:w="298"/>
        <w:gridCol w:w="408"/>
        <w:gridCol w:w="903"/>
        <w:gridCol w:w="298"/>
        <w:gridCol w:w="1545"/>
        <w:gridCol w:w="430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В/01.5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6890"/>
      </w:tblGrid>
      <w:tr w:rsidR="00646628" w:rsidRPr="00646628" w:rsidTr="00646628">
        <w:tc>
          <w:tcPr>
            <w:tcW w:w="258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 и проведение педагогического мониторинга освоения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Реализация педагогических рекомендаций специалистов (психолога, логопеда, дефектолога и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психологической готовности к школьному обучению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Активное использование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недирективной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умения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деятельностный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646628" w:rsidRPr="00646628" w:rsidTr="00646628">
        <w:tc>
          <w:tcPr>
            <w:tcW w:w="25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Современные тенденции развития дошкольного образования</w:t>
            </w:r>
          </w:p>
        </w:tc>
      </w:tr>
      <w:tr w:rsidR="00646628" w:rsidRPr="00646628" w:rsidTr="00646628"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8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3.2.2.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1"/>
        <w:gridCol w:w="1241"/>
        <w:gridCol w:w="872"/>
        <w:gridCol w:w="1566"/>
        <w:gridCol w:w="71"/>
        <w:gridCol w:w="634"/>
        <w:gridCol w:w="897"/>
        <w:gridCol w:w="71"/>
        <w:gridCol w:w="1760"/>
        <w:gridCol w:w="428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Педагогическая деятельность по реализации программ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начального общего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В/02.6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Уровень (подуровень)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752"/>
      </w:tblGrid>
      <w:tr w:rsidR="00646628" w:rsidRPr="00646628" w:rsidTr="00646628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Проектирование образовательного процесса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Формирование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метапредметных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метапредметной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составляющей их содержания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метапредметных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b/>
          <w:bCs/>
          <w:i/>
          <w:iCs/>
          <w:color w:val="333333"/>
          <w:sz w:val="23"/>
          <w:szCs w:val="23"/>
          <w:lang w:eastAsia="ru-RU"/>
        </w:rPr>
        <w:t>3.2.3.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98"/>
        <w:gridCol w:w="958"/>
        <w:gridCol w:w="878"/>
        <w:gridCol w:w="1579"/>
        <w:gridCol w:w="298"/>
        <w:gridCol w:w="408"/>
        <w:gridCol w:w="903"/>
        <w:gridCol w:w="298"/>
        <w:gridCol w:w="1545"/>
        <w:gridCol w:w="430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В/03.6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6766"/>
      </w:tblGrid>
      <w:tr w:rsidR="00646628" w:rsidRPr="00646628" w:rsidTr="00646628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Организовать самостоятельную деятельность обучающихся, в том числе исследовательскую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Осуществлять контрольно-оценочную деятельность в образовательном процессе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методами убеждения, аргументации своей позиции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Программы и учебники по преподаваемому предмету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Современные педагогические технологии реализации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компетентностного</w:t>
            </w:r>
            <w:proofErr w:type="spellEnd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 подхода с учетом возрастных и индивидуальных особенностей обучающихся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Методы и технологии поликультурного, дифференцированного и развивающего обучения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Основы экологии, экономики, социологии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Правила внутреннего распорядка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Правила по охране труда и требования к безопасности образовательной среды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3.2.4.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65"/>
        <w:gridCol w:w="1203"/>
        <w:gridCol w:w="788"/>
        <w:gridCol w:w="1600"/>
        <w:gridCol w:w="65"/>
        <w:gridCol w:w="643"/>
        <w:gridCol w:w="913"/>
        <w:gridCol w:w="65"/>
        <w:gridCol w:w="1799"/>
        <w:gridCol w:w="432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В/04.6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6761"/>
      </w:tblGrid>
      <w:tr w:rsidR="00646628" w:rsidRPr="00646628" w:rsidTr="00646628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конкретных знаний, умений и навыков в области математики и информатики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Формирование способности преодолевать интеллектуальные трудности, решать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принципиально новые задачи, проявлять уважение к интеллектуальному труду и его результатам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Развитие инициативы обучающихся по использованию математики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Формирование позитивного отношения со стороны всех обучающихся к интеллектуальным достижениям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одноклассников независимо от абсолютного уровня этого достижения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основными математическими компьютерными инструментами: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визуализации данных, зависимостей, отношений, процессов, геометрических объектов;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вычислений - численных и символьных;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обработки данных (статистики);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br/>
              <w:t>экспериментальных лабораторий (вероятность, информатика)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Квалифицированно набирать математический текст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тьюторов</w:t>
            </w:r>
            <w:proofErr w:type="spellEnd"/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Теория и методика преподавания математики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 </w:t>
      </w:r>
    </w:p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</w:pP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t>3.2.5. Трудовая функция</w:t>
      </w:r>
      <w:r w:rsidRPr="00646628">
        <w:rPr>
          <w:rFonts w:ascii="Verdana" w:eastAsia="Times New Roman" w:hAnsi="Verdana" w:cs="Times New Roman"/>
          <w:i/>
          <w:iCs/>
          <w:color w:val="333333"/>
          <w:sz w:val="23"/>
          <w:szCs w:val="23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65"/>
        <w:gridCol w:w="1203"/>
        <w:gridCol w:w="788"/>
        <w:gridCol w:w="1600"/>
        <w:gridCol w:w="65"/>
        <w:gridCol w:w="643"/>
        <w:gridCol w:w="913"/>
        <w:gridCol w:w="65"/>
        <w:gridCol w:w="1799"/>
        <w:gridCol w:w="432"/>
      </w:tblGrid>
      <w:tr w:rsidR="00646628" w:rsidRPr="00646628" w:rsidTr="00646628">
        <w:tc>
          <w:tcPr>
            <w:tcW w:w="203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4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73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В/05.6</w:t>
            </w:r>
          </w:p>
        </w:tc>
        <w:tc>
          <w:tcPr>
            <w:tcW w:w="221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Уровень (подуровень) квалификации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646628" w:rsidRPr="00646628" w:rsidTr="00646628">
        <w:tc>
          <w:tcPr>
            <w:tcW w:w="22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Происхождение трудовой функции</w:t>
            </w: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Оригинал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Х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Заимствовано из оригинала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7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Код оригинала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646628" w:rsidRPr="00646628" w:rsidRDefault="00646628" w:rsidP="00646628">
      <w:pPr>
        <w:spacing w:after="0" w:line="240" w:lineRule="auto"/>
        <w:rPr>
          <w:rFonts w:ascii="Verdana" w:eastAsia="Times New Roman" w:hAnsi="Verdana" w:cs="Times New Roman"/>
          <w:i/>
          <w:iCs/>
          <w:vanish/>
          <w:color w:val="000000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6752"/>
      </w:tblGrid>
      <w:tr w:rsidR="00646628" w:rsidRPr="00646628" w:rsidTr="00646628">
        <w:tc>
          <w:tcPr>
            <w:tcW w:w="277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Трудовые действия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Поощрение индивидуального и коллективного литературного творчества обучающихся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видеопродуктов</w:t>
            </w:r>
            <w:proofErr w:type="spellEnd"/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 xml:space="preserve">Формирование у обучающихся культуры ссылок на источники опубликования, цитирования, </w:t>
            </w: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сопоставления, диалога с автором, недопущения нарушения авторских прав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Проявлять позитивное отношение к родным языкам обучающихся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Необходимые знания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Теория и методика преподавания русского языка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Контекстная языковая норма</w:t>
            </w:r>
          </w:p>
        </w:tc>
      </w:tr>
      <w:tr w:rsidR="00646628" w:rsidRPr="00646628" w:rsidTr="00646628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Стандартное общерусское произношение и лексика, их отличия от местной языковой среды</w:t>
            </w:r>
          </w:p>
        </w:tc>
      </w:tr>
      <w:tr w:rsidR="00646628" w:rsidRPr="00646628" w:rsidTr="0064662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Другие характеристики</w:t>
            </w:r>
          </w:p>
        </w:tc>
        <w:tc>
          <w:tcPr>
            <w:tcW w:w="8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646628" w:rsidRPr="00646628" w:rsidRDefault="00646628" w:rsidP="0064662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</w:pPr>
            <w:r w:rsidRPr="00646628">
              <w:rPr>
                <w:rFonts w:ascii="Verdana" w:eastAsia="Times New Roman" w:hAnsi="Verdana" w:cs="Times New Roman"/>
                <w:color w:val="333333"/>
                <w:sz w:val="23"/>
                <w:szCs w:val="23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E7346D" w:rsidRDefault="00E7346D"/>
    <w:sectPr w:rsidR="00E7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28"/>
    <w:rsid w:val="00646628"/>
    <w:rsid w:val="006D4A8C"/>
    <w:rsid w:val="00CA58AE"/>
    <w:rsid w:val="00E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312CF43-5117-4C4C-9DDA-0AFF20F5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6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66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46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6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66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6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64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66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662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66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662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6466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628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4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6628"/>
    <w:rPr>
      <w:i/>
      <w:iCs/>
    </w:rPr>
  </w:style>
  <w:style w:type="character" w:styleId="a7">
    <w:name w:val="Strong"/>
    <w:basedOn w:val="a0"/>
    <w:uiPriority w:val="22"/>
    <w:qFormat/>
    <w:rsid w:val="006466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128">
                  <w:marLeft w:val="63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9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3898">
                  <w:marLeft w:val="611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1155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125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994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nform.ru/profstandart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s://classinform.ru/profstandarty/01-obrazovanie.html" TargetMode="External"/><Relationship Id="rId5" Type="http://schemas.openxmlformats.org/officeDocument/2006/relationships/control" Target="activeX/activeX1.xml"/><Relationship Id="rId10" Type="http://schemas.openxmlformats.org/officeDocument/2006/relationships/hyperlink" Target="https://classinform.ru/profstandarty/01-obrazovanie.html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classinform.ru/profstandarty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6xeb4bPWxZu/PKT5TNWEMIT/9N1j4G3ujH6fnYgQ1xY=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ft/JRs6lanbZ/ZhG6j2RZtdVrHBky1g+g/0khpDz54c=</DigestValue>
    </Reference>
  </SignedInfo>
  <SignatureValue>PIqjluc+mrbXvNj5Gui/Pvh77cqNJr8sIxuOjMGhzsOzT77OsMSlUwAS7fPIqu5U
kX2KCu9S7s+x3lLJsytjXQ==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DkCGKvVC2xllvpfFmQ1TLhMUS6Q=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activeX1.bin?ContentType=application/vnd.ms-office.activeX">
        <DigestMethod Algorithm="http://www.w3.org/2000/09/xmldsig#sha1"/>
        <DigestValue>6KWTPCUT4k0Ug/NvGnV12PzxHBk=</DigestValue>
      </Reference>
      <Reference URI="/word/activeX/activeX1.xml?ContentType=application/vnd.ms-office.activeX+xml">
        <DigestMethod Algorithm="http://www.w3.org/2000/09/xmldsig#sha1"/>
        <DigestValue>kcmWx04qQKjm59nOhxmdJXLaZWc=</DigestValue>
      </Reference>
      <Reference URI="/word/activeX/activeX2.bin?ContentType=application/vnd.ms-office.activeX">
        <DigestMethod Algorithm="http://www.w3.org/2000/09/xmldsig#sha1"/>
        <DigestValue>WpYvrxFdnhJD2tq7eApvZs6tlo0=</DigestValue>
      </Reference>
      <Reference URI="/word/activeX/activeX2.xml?ContentType=application/vnd.ms-office.activeX+xml">
        <DigestMethod Algorithm="http://www.w3.org/2000/09/xmldsig#sha1"/>
        <DigestValue>aLotyhPVwmF7Qrvp8OidfKm+ciA=</DigestValue>
      </Reference>
      <Reference URI="/word/document.xml?ContentType=application/vnd.openxmlformats-officedocument.wordprocessingml.document.main+xml">
        <DigestMethod Algorithm="http://www.w3.org/2000/09/xmldsig#sha1"/>
        <DigestValue>87pOOzajwjyOyz/JU1+tb75IDG4=</DigestValue>
      </Reference>
      <Reference URI="/word/fontTable.xml?ContentType=application/vnd.openxmlformats-officedocument.wordprocessingml.fontTable+xml">
        <DigestMethod Algorithm="http://www.w3.org/2000/09/xmldsig#sha1"/>
        <DigestValue>g23khX0tr4f0mtHGA+qusBnBehQ=</DigestValue>
      </Reference>
      <Reference URI="/word/media/image1.wmf?ContentType=image/x-wmf">
        <DigestMethod Algorithm="http://www.w3.org/2000/09/xmldsig#sha1"/>
        <DigestValue>arPRrs6vdGrzEkIjMpFqHgCsgZY=</DigestValue>
      </Reference>
      <Reference URI="/word/media/image2.wmf?ContentType=image/x-wmf">
        <DigestMethod Algorithm="http://www.w3.org/2000/09/xmldsig#sha1"/>
        <DigestValue>X+5sN8UmXfWR8DBt8KlSVhTcUvU=</DigestValue>
      </Reference>
      <Reference URI="/word/settings.xml?ContentType=application/vnd.openxmlformats-officedocument.wordprocessingml.settings+xml">
        <DigestMethod Algorithm="http://www.w3.org/2000/09/xmldsig#sha1"/>
        <DigestValue>s1j2gCbCojfuZFKtzYQOWIjsfL4=</DigestValue>
      </Reference>
      <Reference URI="/word/styles.xml?ContentType=application/vnd.openxmlformats-officedocument.wordprocessingml.styles+xml">
        <DigestMethod Algorithm="http://www.w3.org/2000/09/xmldsig#sha1"/>
        <DigestValue>ORYDxMJn7m3tXCr7vfTfUOdiN3w=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NXYZck4wc6Q7s9XymYzOXBODfhQ=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2024-05-04T19:36:15Z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2024-05-04T19:36:15Z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6866</Words>
  <Characters>39139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Safety</cp:lastModifiedBy>
  <cp:revision>2</cp:revision>
  <dcterms:created xsi:type="dcterms:W3CDTF">2024-01-16T12:09:00Z</dcterms:created>
  <dcterms:modified xsi:type="dcterms:W3CDTF">2024-02-02T10:24:00Z</dcterms:modified>
</cp:coreProperties>
</file>